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333333"/>
          <w:spacing w:val="0"/>
          <w:kern w:val="0"/>
          <w:sz w:val="30"/>
          <w:szCs w:val="30"/>
          <w:shd w:val="clear" w:fill="FFFFFF"/>
          <w:lang w:val="en-US" w:eastAsia="zh-CN" w:bidi="ar"/>
        </w:rPr>
      </w:pPr>
      <w:bookmarkStart w:id="0" w:name="_GoBack"/>
      <w:r>
        <w:rPr>
          <w:rFonts w:hint="eastAsia" w:ascii="宋体" w:hAnsi="宋体" w:eastAsia="宋体" w:cs="宋体"/>
          <w:b w:val="0"/>
          <w:bCs w:val="0"/>
          <w:i w:val="0"/>
          <w:iCs w:val="0"/>
          <w:caps w:val="0"/>
          <w:color w:val="333333"/>
          <w:spacing w:val="0"/>
          <w:kern w:val="0"/>
          <w:sz w:val="30"/>
          <w:szCs w:val="30"/>
          <w:shd w:val="clear" w:fill="FFFFFF"/>
          <w:lang w:val="en-US" w:eastAsia="zh-CN" w:bidi="ar"/>
        </w:rPr>
        <w:t>附件4</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Style w:val="6"/>
          <w:rFonts w:hint="eastAsia" w:ascii="宋体" w:hAnsi="宋体" w:eastAsia="宋体" w:cs="宋体"/>
          <w:b/>
          <w:bCs/>
          <w:i w:val="0"/>
          <w:iCs w:val="0"/>
          <w:caps w:val="0"/>
          <w:color w:val="333333"/>
          <w:spacing w:val="0"/>
          <w:sz w:val="30"/>
          <w:szCs w:val="30"/>
          <w:shd w:val="clear" w:fill="FFFFFF"/>
        </w:rPr>
      </w:pPr>
      <w:r>
        <w:rPr>
          <w:rStyle w:val="6"/>
          <w:rFonts w:hint="eastAsia" w:ascii="宋体" w:hAnsi="宋体" w:eastAsia="宋体" w:cs="宋体"/>
          <w:b/>
          <w:bCs/>
          <w:i w:val="0"/>
          <w:iCs w:val="0"/>
          <w:caps w:val="0"/>
          <w:color w:val="333333"/>
          <w:spacing w:val="0"/>
          <w:sz w:val="30"/>
          <w:szCs w:val="30"/>
          <w:shd w:val="clear" w:fill="FFFFFF"/>
        </w:rPr>
        <w:t>国家教育考试违规处理办法（教育部33号令）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第三条　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第四条　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shd w:val="clear" w:fill="FFFFFF"/>
        </w:rPr>
        <w:t>第二章　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第五条　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第六条　考生违背考试公平、公正原则，在考试过程中有下列行为之一的，应当认定为考试作弊：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（一）携带与考试内容相关的材料或者存储有与考试内容相关资料的电子设备参加考试的；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（三）抢夺、窃取他人试卷、答卷或者胁迫他人为自己抄袭提供方便的；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（四）携带具有发送或者接收信息功能的设备的；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（六）故意销毁试卷、答卷或者考试材料的；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（九）其他以不正当手段获得或者试图获得试题答案、考试成绩的行为。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第七条　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（一）通过伪造证件、证明、档案及其他材料获得考试资格、加分资格和考试成绩的；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（二）评卷过程中被认定为答案雷同的；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第八条　考生及其他人员应当自觉维护考试秩序，服从考试工作人员的管理，不得有下列扰乱考试秩序的行为：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（三）威胁、侮辱、诽谤、诬陷或者以其他方式侵害考试工作人员、其他考生合法权益的行为；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（四）故意损坏考场设施设备；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第九条　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考生有第六条、第七条所列考试作弊行为之一的，其所报名参加考试的各阶段、各科成绩无效；参加高等教育自学考试的，当次考试各科成绩无效。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有下列情形之一的，可以视情节轻重，同时给予暂停参加该项考试1至3年的处理；情节特别严重的，可以同时给予暂停参加各种国家教育考试1至3年的处理：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（二）向考场外发送、传递试题信息的；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（三）使用相关设备接收信息实施作弊的；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（四）伪造、变造身份证、准考证及其他证明材料，由他人代替或者代替考生参加考试的。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参加高等教育自学考试的考生有前款严重作弊行为的，也可以给予延迟毕业时间1至3年的处理，延迟期间考试成绩无效。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第十二条　在校学生、在职教师有下列情形之一的，教育考试机构应当通报其所在学校，由学校根据有关规定严肃处理，直至开除学籍或者予以解聘：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（一）代替考生或者由他人代替参加考试的；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（三）为作弊组织者提供试题信息、答案及相应设备等参与团伙作弊行为的。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（五）未认真履行职责，造成所负责考场出现秩序混乱、作弊严重或者视频录像资料损毁、视频系统不能正常工作的；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（六）在评卷、统分中严重失职，造成明显的错评、漏评或者积分差错的；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（九）擅自泄露评卷、统分等应予保密的情况的；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（十）其他违反监考、评卷等管理规定的行为。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第十七条　有下列行为之一的，由教育考试机构建议行为人所在单位给予行政处分；违反《中华人民共和国治安管理处罚法》的，由公安机关依法处理；构成犯罪的，由司法机关依法追究刑事责任：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（二）代替考生或者由他人代替参加国家教育考试的；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（三）组织或者参与团伙作弊的;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国家工作人员有前款行为的，教育考试机构应当建议有关纪检、监察部门，根据有关规定从重处理。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shd w:val="clear" w:fill="FFFFFF"/>
        </w:rPr>
        <w:t>第三章　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第十八条　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考生违规记录作为认定考生违规事实的依据，应当由2名以上监考员或者考场巡视员、督考员签字确认。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第十九条　教育考试机构发现本办法第七条、第八条所列行为的，应当由2名以上工作人员进行事实调查，收集、保存相应的证据材料，并在调查事实和证据的基础上，对所涉及考生的违规行为进行认定。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考试工作人员通过视频发现考生有违纪、作弊行为的，应当立即通知在现场的考试工作人员，并应当将视频录像作为证据保存。教育考试机构可以通过视频录像回放，对所涉及考生违规行为进行认定。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第二十条　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考生在参加全国硕士研究生招生考试中的违规行为，由组织考试的机构认定，由相关省级教育考试机构或者受其委托的组织考试的机构做出处理决定。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在国家教育考试考场视频录像回放审查中认定的违规行为，由省级教育考试机构认定并做出处理决定。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第二十二条　教育行政部门和其他有关部门在考点、考场出现大面积作弊情况或者需要对教育考试机构实施监督的情况下，应当直接介入调查和处理。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第二十三条　考试工作人员在考场、考点及评卷过程中有违反本办法的行为的，考点主考、评卷点负责人应当暂停其工作，并报相应的教育考试机构处理。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第二十四条　在其他与考试相关的场所违反有关规定的考生，由市级教育考试机构或者省级教育考试机构做出处理决定；市级教育考试机构做出的处理决定应报省级教育考试机构备案。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在其他与考试相关的场所违反有关规定的考试工作人员，由所在单位根据市级教育考试机构或者省级教育考试机构提出的处理意见，进行处理，处理结果应当向提出处理的教育考试机构通报。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给予考生停考处理的，经考生申请，省级教育考试机构应当举行听证，对作弊的事实、情节等进行审查、核实。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第二十八条　受理复核申请的教育考试机构、教育行政部门应对处理决定所认定的违规事实和适用的依据等进行审查，并在受理后30日内，按照下列规定作出复核决定：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1．违规事实认定不清、证据不足的；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2．适用依据错误的；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3．违反本办法规定的处理程序的。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第二十九条　申请人对复核决定或者处理决定不服的，可以依法申请行政复议或者提起行政诉讼。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第三十条　教育考试机构应当建立国家教育考试考生诚信档案，记录、保留在国家教育考试中作弊人员的相关信息。国家教育考试考生诚信档案中记录的信息未经法定程序，任何组织、个人不得删除、变更。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国家教育考试考生诚信档案可以依申请接受社会有关方面的查询，并应当及时向招生学校或单位提供相关信息，作为招生参考条件。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第三十一条　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jc w:val="center"/>
        <w:rPr>
          <w:rFonts w:hint="eastAsia" w:ascii="宋体" w:hAnsi="宋体" w:eastAsia="宋体" w:cs="宋体"/>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shd w:val="clear" w:fill="FFFFFF"/>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第三十三条　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第三十四条　本办法自发布之日起施行。此前教育部颁布的各有关国家教育考试的违规处理规定同时废止。</w:t>
      </w:r>
    </w:p>
    <w:p>
      <w:pPr>
        <w:spacing w:line="24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TBmNWZmZjEzMGRkOTRiN2UzNDc4YWFjZTAyZTcifQ=="/>
  </w:docVars>
  <w:rsids>
    <w:rsidRoot w:val="59F657BA"/>
    <w:rsid w:val="59F657BA"/>
    <w:rsid w:val="746F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6006</Words>
  <Characters>6011</Characters>
  <Lines>0</Lines>
  <Paragraphs>0</Paragraphs>
  <TotalTime>2</TotalTime>
  <ScaleCrop>false</ScaleCrop>
  <LinksUpToDate>false</LinksUpToDate>
  <CharactersWithSpaces>6294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2023-05-16T09:36:00Z</dcterms:created>
  <dc:creator>啊轩</dc:creator>
  <cp:lastModifiedBy>啊轩</cp:lastModifiedBy>
  <dcterms:modified xsi:type="dcterms:W3CDTF">2023-05-16T09:40:47Z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C8B48DF05E9C4505BBC94DF1A74F2F9A_11</vt:lpwstr>
  </property>
</Properties>
</file>